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232747">
      <w:pPr>
        <w:widowControl/>
        <w:spacing w:after="0" w:line="700" w:lineRule="exact"/>
        <w:jc w:val="center"/>
        <w:rPr>
          <w:rFonts w:ascii="Times New Roman" w:eastAsia="方正小标宋简体"/>
          <w:sz w:val="44"/>
          <w:szCs w:val="36"/>
        </w:rPr>
      </w:pPr>
      <w:r>
        <w:rPr>
          <w:rFonts w:hint="eastAsia" w:ascii="Times New Roman" w:eastAsia="方正小标宋简体"/>
          <w:sz w:val="44"/>
          <w:szCs w:val="36"/>
        </w:rPr>
        <w:t>“以购代捐”献爱心  助农</w:t>
      </w:r>
      <w:r>
        <w:rPr>
          <w:rFonts w:ascii="Times New Roman" w:eastAsia="方正小标宋简体"/>
          <w:sz w:val="44"/>
          <w:szCs w:val="36"/>
        </w:rPr>
        <w:t>增收</w:t>
      </w:r>
      <w:r>
        <w:rPr>
          <w:rFonts w:hint="eastAsia" w:ascii="Times New Roman" w:eastAsia="方正小标宋简体"/>
          <w:sz w:val="44"/>
          <w:szCs w:val="36"/>
        </w:rPr>
        <w:t>促</w:t>
      </w:r>
      <w:r>
        <w:rPr>
          <w:rFonts w:ascii="Times New Roman" w:eastAsia="方正小标宋简体"/>
          <w:sz w:val="44"/>
          <w:szCs w:val="36"/>
        </w:rPr>
        <w:t>振兴</w:t>
      </w:r>
    </w:p>
    <w:p w14:paraId="2F27FF12">
      <w:pPr>
        <w:widowControl/>
        <w:spacing w:after="0" w:line="700" w:lineRule="exact"/>
        <w:jc w:val="center"/>
        <w:rPr>
          <w:rFonts w:ascii="宋体" w:hAnsi="宋体" w:eastAsia="宋体" w:cs="宋体"/>
          <w:sz w:val="28"/>
          <w:szCs w:val="28"/>
        </w:rPr>
      </w:pPr>
    </w:p>
    <w:p w14:paraId="227FB853">
      <w:pPr>
        <w:widowControl/>
        <w:spacing w:after="0" w:line="240" w:lineRule="auto"/>
        <w:ind w:firstLine="632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巩固拓展脱贫攻坚成果，持续深化与巴中市宋家碥村定点帮扶工作，助力乡村经济发展，学校组织教职工“以购代捐”的形式购买宋家碥村高山生态大米6000余斤，价值超过2万元，为帮扶村农产品打开了销路，也为当地农民带来了实实在在的经济收益，切实激发了该村农户发展种植业的积极性。</w:t>
      </w:r>
    </w:p>
    <w:p w14:paraId="150D0540">
      <w:pPr>
        <w:widowControl/>
        <w:spacing w:after="0" w:line="240" w:lineRule="auto"/>
        <w:ind w:firstLine="632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近年来，我校一直秉承“以消费促帮扶，以行动暖人心”的理念，通过多种方式支持宋家碥村发展，不仅在产业帮扶、教育帮扶、消费帮扶等方面做出了积极努力，还充分发挥自身教育资源和人才优势，为宋家碥村提供了技术指导、市场信息、品牌建设等多方面支持。</w:t>
      </w:r>
    </w:p>
    <w:p w14:paraId="7646605D">
      <w:pPr>
        <w:widowControl/>
        <w:spacing w:after="0" w:line="240" w:lineRule="auto"/>
        <w:jc w:val="center"/>
        <w:rPr>
          <w:rFonts w:ascii="宋体" w:hAnsi="宋体" w:eastAsia="宋体" w:cs="宋体"/>
          <w:sz w:val="28"/>
          <w:szCs w:val="28"/>
        </w:rPr>
      </w:pPr>
    </w:p>
    <w:p w14:paraId="1D03D40B">
      <w:pPr>
        <w:widowControl/>
        <w:spacing w:after="0" w:line="24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60900" cy="2904490"/>
            <wp:effectExtent l="0" t="0" r="0" b="0"/>
            <wp:docPr id="1" name="图片 1" descr="mmexport172714028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727140280946"/>
                    <pic:cNvPicPr>
                      <a:picLocks noChangeAspect="1"/>
                    </pic:cNvPicPr>
                  </pic:nvPicPr>
                  <pic:blipFill>
                    <a:blip r:embed="rId12"/>
                    <a:srcRect b="7390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442A">
      <w:pPr>
        <w:widowControl/>
        <w:spacing w:after="0" w:line="240" w:lineRule="auto"/>
        <w:ind w:firstLine="632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一步，学校将坚定不移贯彻落实党中央乡村振兴战略，充分发挥学校特色和优势资源，针对受扶地产业发展现状，从打造特色产业入手加大帮扶力度，切实提升产业发展质量，推进消费帮扶提档升级，促进巴州区宋家碥村乡村产业、人才、文化、生态等全面振兴。</w:t>
      </w:r>
    </w:p>
    <w:p w14:paraId="083AD71C">
      <w:pPr>
        <w:widowControl/>
        <w:spacing w:after="0" w:line="240" w:lineRule="auto"/>
        <w:jc w:val="center"/>
        <w:rPr>
          <w:rFonts w:hint="eastAsia" w:ascii="Times New Roman" w:eastAsia="仿宋_GB2312"/>
          <w:szCs w:val="36"/>
        </w:rPr>
      </w:pPr>
      <w:r>
        <w:rPr>
          <w:rFonts w:hint="eastAsia" w:ascii="Times New Roman" w:eastAsia="仿宋_GB2312"/>
          <w:szCs w:val="36"/>
        </w:rPr>
        <w:t xml:space="preserve">  </w:t>
      </w:r>
      <w:r>
        <w:rPr>
          <w:rFonts w:hint="eastAsia" w:ascii="Times New Roman" w:eastAsia="仿宋_GB2312"/>
          <w:szCs w:val="36"/>
        </w:rPr>
        <w:drawing>
          <wp:inline distT="0" distB="0" distL="114300" distR="114300">
            <wp:extent cx="4918710" cy="3215005"/>
            <wp:effectExtent l="0" t="0" r="15240" b="4445"/>
            <wp:docPr id="2" name="图片 2" descr="mmexport172714028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727140283539"/>
                    <pic:cNvPicPr>
                      <a:picLocks noChangeAspect="1"/>
                    </pic:cNvPicPr>
                  </pic:nvPicPr>
                  <pic:blipFill>
                    <a:blip r:embed="rId13"/>
                    <a:srcRect t="7524" b="5303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DD5D">
      <w:pPr>
        <w:widowControl/>
        <w:spacing w:after="0" w:line="240" w:lineRule="auto"/>
        <w:jc w:val="center"/>
        <w:rPr>
          <w:rFonts w:hint="eastAsia" w:ascii="Times New Roman" w:eastAsia="仿宋_GB2312"/>
          <w:szCs w:val="36"/>
        </w:rPr>
      </w:pPr>
    </w:p>
    <w:p w14:paraId="05CF2B62">
      <w:pPr>
        <w:widowControl/>
        <w:spacing w:after="0" w:line="240" w:lineRule="auto"/>
        <w:jc w:val="center"/>
        <w:rPr>
          <w:rFonts w:hint="eastAsia" w:ascii="Times New Roman" w:eastAsia="仿宋_GB2312"/>
          <w:szCs w:val="36"/>
          <w:lang w:val="en-US" w:eastAsia="zh-CN"/>
        </w:rPr>
      </w:pPr>
      <w:r>
        <w:rPr>
          <w:rFonts w:hint="eastAsia" w:ascii="Times New Roman" w:eastAsia="仿宋_GB2312"/>
          <w:szCs w:val="36"/>
          <w:lang w:val="en-US" w:eastAsia="zh-CN"/>
        </w:rPr>
        <w:t xml:space="preserve">               达州职业技术</w:t>
      </w:r>
      <w:bookmarkStart w:id="0" w:name="_GoBack"/>
      <w:bookmarkEnd w:id="0"/>
      <w:r>
        <w:rPr>
          <w:rFonts w:hint="eastAsia" w:ascii="Times New Roman" w:eastAsia="仿宋_GB2312"/>
          <w:szCs w:val="36"/>
          <w:lang w:val="en-US" w:eastAsia="zh-CN"/>
        </w:rPr>
        <w:t>学院党政办</w:t>
      </w:r>
    </w:p>
    <w:p w14:paraId="2DBDEBB6">
      <w:pPr>
        <w:widowControl/>
        <w:spacing w:after="0" w:line="240" w:lineRule="auto"/>
        <w:jc w:val="center"/>
        <w:rPr>
          <w:rFonts w:hint="default" w:ascii="Times New Roman" w:eastAsia="仿宋_GB2312"/>
          <w:szCs w:val="36"/>
          <w:lang w:val="en-US" w:eastAsia="zh-CN"/>
        </w:rPr>
      </w:pPr>
      <w:r>
        <w:rPr>
          <w:rFonts w:hint="eastAsia" w:ascii="Times New Roman" w:eastAsia="仿宋_GB2312"/>
          <w:szCs w:val="36"/>
          <w:lang w:val="en-US" w:eastAsia="zh-CN"/>
        </w:rPr>
        <w:t xml:space="preserve">              2024年9月24日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984" w:right="1474" w:bottom="1871" w:left="1587" w:header="850" w:footer="1417" w:gutter="0"/>
      <w:cols w:space="425" w:num="1"/>
      <w:docGrid w:type="linesAndChars" w:linePitch="590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中间字库宋体03平面">
    <w:panose1 w:val="02000000000000000000"/>
    <w:charset w:val="86"/>
    <w:family w:val="auto"/>
    <w:pitch w:val="default"/>
    <w:sig w:usb0="00000001" w:usb1="00000000" w:usb2="00000000" w:usb3="00000000" w:csb0="00040000" w:csb1="00000000"/>
  </w:font>
  <w:font w:name="汉仪雅酷黑 95W">
    <w:panose1 w:val="020B0A04020202020204"/>
    <w:charset w:val="86"/>
    <w:family w:val="auto"/>
    <w:pitch w:val="default"/>
    <w:sig w:usb0="A00002FF" w:usb1="28C17CFA" w:usb2="00000016" w:usb3="00000000" w:csb0="2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E8CB4">
    <w:pPr>
      <w:pStyle w:val="3"/>
      <w:snapToGrid/>
      <w:spacing w:after="0"/>
      <w:ind w:right="320" w:rightChars="100"/>
      <w:jc w:val="right"/>
      <w:rPr>
        <w:rFonts w:ascii="宋体" w:hAnsi="宋体" w:eastAsia="宋体"/>
        <w:sz w:val="28"/>
      </w:rPr>
    </w:pPr>
    <w:r>
      <w:rPr>
        <w:rFonts w:hint="eastAsia" w:ascii="宋体" w:hAnsi="宋体" w:eastAsia="宋体"/>
        <w:sz w:val="28"/>
      </w:rPr>
      <w:t xml:space="preserve">— </w:t>
    </w:r>
    <w:r>
      <w:rPr>
        <w:rFonts w:hint="eastAsia" w:ascii="宋体" w:hAnsi="宋体" w:eastAsia="宋体"/>
        <w:sz w:val="28"/>
      </w:rPr>
      <w:fldChar w:fldCharType="begin"/>
    </w:r>
    <w:r>
      <w:rPr>
        <w:rFonts w:hint="eastAsia" w:ascii="宋体" w:hAnsi="宋体" w:eastAsia="宋体"/>
        <w:sz w:val="28"/>
      </w:rPr>
      <w:instrText xml:space="preserve"> PAGE Page \* MERGEFORMAT </w:instrText>
    </w:r>
    <w:r>
      <w:rPr>
        <w:rFonts w:hint="eastAsia" w:ascii="宋体" w:hAnsi="宋体" w:eastAsia="宋体"/>
        <w:sz w:val="28"/>
      </w:rPr>
      <w:fldChar w:fldCharType="separate"/>
    </w:r>
    <w:r>
      <w:rPr>
        <w:rFonts w:ascii="宋体" w:hAnsi="宋体" w:eastAsia="宋体"/>
        <w:sz w:val="28"/>
      </w:rPr>
      <w:t>1</w:t>
    </w:r>
    <w:r>
      <w:rPr>
        <w:rFonts w:hint="eastAsia" w:ascii="宋体" w:hAnsi="宋体" w:eastAsia="宋体"/>
        <w:sz w:val="28"/>
      </w:rPr>
      <w:fldChar w:fldCharType="end"/>
    </w:r>
    <w:r>
      <w:rPr>
        <w:rFonts w:hint="eastAsia" w:ascii="宋体" w:hAnsi="宋体" w:eastAsia="宋体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1C61B">
    <w:pPr>
      <w:pStyle w:val="3"/>
      <w:snapToGrid/>
      <w:spacing w:after="0"/>
      <w:ind w:left="320" w:leftChars="100"/>
      <w:rPr>
        <w:rFonts w:ascii="宋体" w:hAnsi="宋体" w:eastAsia="宋体"/>
        <w:sz w:val="28"/>
      </w:rPr>
    </w:pPr>
    <w:r>
      <w:rPr>
        <w:rFonts w:hint="eastAsia" w:ascii="宋体" w:hAnsi="宋体" w:eastAsia="宋体"/>
        <w:sz w:val="28"/>
      </w:rPr>
      <w:t xml:space="preserve">— </w:t>
    </w:r>
    <w:r>
      <w:rPr>
        <w:rFonts w:hint="eastAsia" w:ascii="宋体" w:hAnsi="宋体" w:eastAsia="宋体"/>
        <w:sz w:val="28"/>
      </w:rPr>
      <w:fldChar w:fldCharType="begin"/>
    </w:r>
    <w:r>
      <w:rPr>
        <w:rFonts w:hint="eastAsia" w:ascii="宋体" w:hAnsi="宋体" w:eastAsia="宋体"/>
        <w:sz w:val="28"/>
      </w:rPr>
      <w:instrText xml:space="preserve"> PAGE Page \* MERGEFORMAT </w:instrText>
    </w:r>
    <w:r>
      <w:rPr>
        <w:rFonts w:hint="eastAsia" w:ascii="宋体" w:hAnsi="宋体" w:eastAsia="宋体"/>
        <w:sz w:val="28"/>
      </w:rPr>
      <w:fldChar w:fldCharType="separate"/>
    </w:r>
    <w:r>
      <w:rPr>
        <w:rFonts w:ascii="宋体" w:hAnsi="宋体" w:eastAsia="宋体"/>
        <w:sz w:val="28"/>
      </w:rPr>
      <w:t>2</w:t>
    </w:r>
    <w:r>
      <w:rPr>
        <w:rFonts w:hint="eastAsia" w:ascii="宋体" w:hAnsi="宋体" w:eastAsia="宋体"/>
        <w:sz w:val="28"/>
      </w:rPr>
      <w:fldChar w:fldCharType="end"/>
    </w:r>
    <w:r>
      <w:rPr>
        <w:rFonts w:hint="eastAsia" w:ascii="宋体" w:hAnsi="宋体" w:eastAsia="宋体"/>
        <w:sz w:val="28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52294A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FF019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19301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F859B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295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mYjY2ZDk4NThjYjJiZmVjZGQ0Mzg3M2U2OWRkMzcifQ=="/>
  </w:docVars>
  <w:rsids>
    <w:rsidRoot w:val="00F24206"/>
    <w:rsid w:val="00072C26"/>
    <w:rsid w:val="001F56E9"/>
    <w:rsid w:val="00242059"/>
    <w:rsid w:val="004B3BC1"/>
    <w:rsid w:val="006B4557"/>
    <w:rsid w:val="00705474"/>
    <w:rsid w:val="00763E9B"/>
    <w:rsid w:val="008D0D31"/>
    <w:rsid w:val="009A21D8"/>
    <w:rsid w:val="00A456EF"/>
    <w:rsid w:val="00C02FC0"/>
    <w:rsid w:val="00C72824"/>
    <w:rsid w:val="00F0533D"/>
    <w:rsid w:val="00F24206"/>
    <w:rsid w:val="00F46B8C"/>
    <w:rsid w:val="00F9479A"/>
    <w:rsid w:val="00FC2259"/>
    <w:rsid w:val="0F0631B5"/>
    <w:rsid w:val="22CB7645"/>
    <w:rsid w:val="3342416D"/>
    <w:rsid w:val="773B1186"/>
    <w:rsid w:val="7763223A"/>
    <w:rsid w:val="7D31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385</Words>
  <Characters>388</Characters>
  <Lines>2</Lines>
  <Paragraphs>1</Paragraphs>
  <TotalTime>24</TotalTime>
  <ScaleCrop>false</ScaleCrop>
  <LinksUpToDate>false</LinksUpToDate>
  <CharactersWithSpaces>392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2024-09-23T01:28:00Z</dcterms:created>
  <dc:creator>桐 刘</dc:creator>
  <cp:lastModifiedBy>雷智惠</cp:lastModifiedBy>
  <cp:lastPrinted>2024-09-24T08:38:00Z</cp:lastPrinted>
  <dcterms:modified xsi:type="dcterms:W3CDTF">2024-09-26T08:17:06Z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9C787FC7DC0E4C6C9EB68145F4DB4720_13</vt:lpwstr>
  </property>
</Properties>
</file>